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03A94">
      <w:pPr>
        <w:spacing w:line="56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关于大力发展扶持旅游业</w:t>
      </w:r>
    </w:p>
    <w:p w14:paraId="099F7481">
      <w:pPr>
        <w:spacing w:line="56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带动喀喇沁旗建设宜居康养小镇的</w:t>
      </w:r>
    </w:p>
    <w:p w14:paraId="3F318253">
      <w:pPr>
        <w:spacing w:line="56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建   议</w:t>
      </w:r>
    </w:p>
    <w:p w14:paraId="70E27146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4BF1E6FF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随着经济社会发展和人民生活水平提高，健康、生态、休闲的康养旅游需求日益增长。喀喇沁旗生态环境优良、文化底蕴深厚、旅游资源丰富，具备发展康养旅游产业的独特优势。但目前旅游资源开发程度不高，产业融合不足，基础设施和服务体系尚不完善，未能充分释放其潜在价值。为推动喀喇沁旗绿色转型、促进乡村振兴、提升居民生活品质，建议将旅游业作为重要抓手，着力打造具有区域影响力的宜居康养小镇。</w:t>
      </w:r>
    </w:p>
    <w:p w14:paraId="7376EBB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资源优势突出：喀喇沁旗拥有山川、森林、温泉、草原等多样化生态资源，以及深厚的蒙古族文化、红色文化、民俗文化底蕴，具备发展生态观光、文化体验、健康疗养等多形态旅游的天然条件。</w:t>
      </w:r>
    </w:p>
    <w:p w14:paraId="58850EE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政策机遇利好：国家及自治区层面持续出台促进文旅融合、康养产业、乡村振兴等支持政策，为喀喇沁旗发展康养旅游提供了有力导向与支撑。</w:t>
      </w:r>
    </w:p>
    <w:p w14:paraId="76E6D91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市场需求旺盛：老龄化社会加速与健康意识提升，使康养旅游成为消费新热点，周边城市群对短途康养度假需求持续增长，区位优势明显。</w:t>
      </w:r>
    </w:p>
    <w:p w14:paraId="6A2DD15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产业带动性强：旅游业关联度高，能有效带动餐饮、住宿、交通、农产品加工、文化创意等产业发展，促进就业增收，推动城乡融合。</w:t>
      </w:r>
    </w:p>
    <w:p w14:paraId="20827A50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具体建议：</w:t>
      </w:r>
    </w:p>
    <w:p w14:paraId="6A1FF829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1、高起点规划定位</w:t>
      </w:r>
    </w:p>
    <w:p w14:paraId="5BD040D9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编制《喀喇沁旗宜居康养小镇建设专项规划》，明确“生态康养+文化旅游+休闲度假”融合发展的总体思路，合理布局康养社区、旅游景区、休闲农业、服务配套等功能区。</w:t>
      </w:r>
    </w:p>
    <w:p w14:paraId="474B04E2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突出差异化特色，打造以“山水养心、文化养情、温泉养生、田园养身”为核心竞争力的康养品牌。</w:t>
      </w:r>
    </w:p>
    <w:p w14:paraId="0593B9D9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2、强化基础设施与公共服务</w:t>
      </w:r>
    </w:p>
    <w:p w14:paraId="068CD4E0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加快交通网络升级，提升主要景区、康养基地与干线公路的联通水平，优化旅游公交专线。</w:t>
      </w:r>
    </w:p>
    <w:p w14:paraId="6F9E872F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推进水、电、气、讯及污水垃圾处理设施提质扩容，增强城镇承载能力。</w:t>
      </w:r>
    </w:p>
    <w:p w14:paraId="310BFE0A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建设游客服务中心、康养医疗驿站、公共休闲空间等配套，完善无障碍设施、健康步道、应急救援体系。</w:t>
      </w:r>
    </w:p>
    <w:p w14:paraId="5F37455C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3、推动“旅游+”产业融合</w:t>
      </w:r>
    </w:p>
    <w:p w14:paraId="7BD22968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旅游+健康：引入或合作开发中医蒙医疗养、温泉康复、森林康养、体检疗休等业态，鼓励建设康养公寓、养生民宿。</w:t>
      </w:r>
    </w:p>
    <w:p w14:paraId="361F1177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旅游+文化：深度挖掘王府文化、民俗非遗、红色遗迹等资源，开发沉浸式体验项目、文创产品、节庆活动。</w:t>
      </w:r>
    </w:p>
    <w:p w14:paraId="4D00D0A7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旅游+农业：发展观光农园、采摘体验、特色民宿，推广绿色农畜产品，打造“康养餐桌”。</w:t>
      </w:r>
    </w:p>
    <w:p w14:paraId="7DC7EB72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旅游+体育：规划登山步道、骑行线路、户外营地，举办低碳健身活动。</w:t>
      </w:r>
    </w:p>
    <w:p w14:paraId="6AD1C227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4、加大政策扶持与招商力度</w:t>
      </w:r>
    </w:p>
    <w:p w14:paraId="16E30DD5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设立旅游康养产业发展专项资金，对符合条件的项目在用地、融资、税收等方面给予倾斜。</w:t>
      </w:r>
    </w:p>
    <w:p w14:paraId="269EF2E4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制定社会资本参与康养旅游开发的鼓励政策，引进有实力的企业运营重点项目。</w:t>
      </w:r>
    </w:p>
    <w:p w14:paraId="0400E8C6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支持本地居民参与旅游创业就业，开展服务技能培训。</w:t>
      </w:r>
    </w:p>
    <w:p w14:paraId="09730A8D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5、加强宣传推广与区域合作</w:t>
      </w:r>
    </w:p>
    <w:p w14:paraId="544CDB31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设计统一的视觉形象和宣传口号，利用新媒体、文旅展会等平台进行精准营销。</w:t>
      </w:r>
    </w:p>
    <w:p w14:paraId="29155DE1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与赤峰市及周边旅游城市联动，共同推出跨区域康养旅游线路，融入区域旅游大环线。</w:t>
      </w:r>
    </w:p>
    <w:p w14:paraId="2132B837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6、健全管理机制与人才保障</w:t>
      </w:r>
    </w:p>
    <w:p w14:paraId="1B613A90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成立康养旅游发展协调小组，统筹解决规划、建设、运营中的重大问题。</w:t>
      </w:r>
    </w:p>
    <w:p w14:paraId="6C6AAA35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引进旅游策划、运营管理、健康服务等专业人才，加强本地从业人员培训。</w:t>
      </w:r>
    </w:p>
    <w:p w14:paraId="6DBBFADB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将喀喇沁旗建设成为宜居康养小镇，是顺应发展趋势、发挥本地优势、造福人民群众的重要举措。建议旗政府将此项工作纳入重点工作计划，统筹资源，分步实施，持之以恒推进，逐步将喀喇沁旗打造成京津冀及东北地区知名的康养旅游目的地，助力全旗经济社会高质量发展。</w:t>
      </w:r>
    </w:p>
    <w:p w14:paraId="43F4881F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38A6C759">
      <w:pPr>
        <w:spacing w:line="560" w:lineRule="exact"/>
        <w:ind w:firstLine="1760" w:firstLineChars="550"/>
        <w:rPr>
          <w:rFonts w:hint="eastAsia" w:ascii="仿宋" w:hAnsi="仿宋" w:eastAsia="仿宋"/>
          <w:sz w:val="32"/>
          <w:szCs w:val="32"/>
        </w:rPr>
      </w:pPr>
    </w:p>
    <w:p w14:paraId="36ACF5F5">
      <w:pPr>
        <w:spacing w:line="560" w:lineRule="exact"/>
        <w:ind w:firstLine="4640" w:firstLineChars="14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建议人：袁伟华</w:t>
      </w:r>
    </w:p>
    <w:p w14:paraId="241F1A93">
      <w:pPr>
        <w:spacing w:line="560" w:lineRule="exact"/>
        <w:ind w:firstLine="3520" w:firstLineChars="1100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日期：二0二六年一月二十日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51E8"/>
    <w:rsid w:val="00C051E8"/>
    <w:rsid w:val="00E91A2A"/>
    <w:rsid w:val="00EA7590"/>
    <w:rsid w:val="3E1B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1354</Words>
  <Characters>1354</Characters>
  <Lines>10</Lines>
  <Paragraphs>2</Paragraphs>
  <TotalTime>12</TotalTime>
  <ScaleCrop>false</ScaleCrop>
  <LinksUpToDate>false</LinksUpToDate>
  <CharactersWithSpaces>1413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2026-01-20T02:10:00Z</dcterms:created>
  <dc:creator>微软用户</dc:creator>
  <cp:lastModifiedBy>忆梦</cp:lastModifiedBy>
  <dcterms:modified xsi:type="dcterms:W3CDTF">2026-01-20T02:29:14Z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eyJoZGlkIjoiZWIxM2ZlMGZkMzk2YmIxOTFiMjk1N2YwNGU2ZjhiOTEiLCJ1c2VySWQiOiI1NzQ3MDY0NDQifQ==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A881FA3EB5D948FDB7A86E17557AFEF4_12</vt:lpwstr>
  </property>
</Properties>
</file>